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E4" w:rsidRDefault="00A672E4">
      <w:pPr>
        <w:jc w:val="right"/>
        <w:rPr>
          <w:rFonts w:cs="Times New Roman"/>
          <w:i/>
          <w:color w:val="000000"/>
          <w:sz w:val="22"/>
          <w:szCs w:val="22"/>
        </w:rPr>
      </w:pPr>
    </w:p>
    <w:p w:rsidR="003A7FDC" w:rsidRDefault="004E2ECF">
      <w:pPr>
        <w:jc w:val="right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i/>
          <w:color w:val="000000"/>
          <w:sz w:val="22"/>
          <w:szCs w:val="22"/>
        </w:rPr>
        <w:t>Załącznik 1b</w:t>
      </w:r>
      <w:r w:rsidR="00066E0A">
        <w:rPr>
          <w:rFonts w:cs="Times New Roman"/>
          <w:i/>
          <w:color w:val="000000"/>
          <w:sz w:val="22"/>
          <w:szCs w:val="22"/>
        </w:rPr>
        <w:t xml:space="preserve"> do SIWZ/umowy</w:t>
      </w:r>
    </w:p>
    <w:p w:rsidR="003A7FDC" w:rsidRDefault="003A7FDC">
      <w:pPr>
        <w:jc w:val="center"/>
        <w:rPr>
          <w:rFonts w:cs="Times New Roman"/>
          <w:i/>
          <w:color w:val="000000"/>
          <w:sz w:val="22"/>
          <w:szCs w:val="22"/>
        </w:rPr>
      </w:pPr>
    </w:p>
    <w:p w:rsidR="003A7FDC" w:rsidRDefault="004E2ECF">
      <w:pPr>
        <w:jc w:val="center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Szczegółowy opis przedmiotu zamówienia na </w:t>
      </w:r>
    </w:p>
    <w:p w:rsidR="003A7FDC" w:rsidRDefault="003A7FDC">
      <w:pPr>
        <w:jc w:val="both"/>
        <w:rPr>
          <w:rFonts w:cs="Times New Roman"/>
          <w:b/>
          <w:color w:val="000000"/>
          <w:sz w:val="22"/>
          <w:szCs w:val="22"/>
        </w:rPr>
      </w:pPr>
    </w:p>
    <w:p w:rsidR="003A7FDC" w:rsidRDefault="003A7FDC">
      <w:pPr>
        <w:jc w:val="center"/>
        <w:rPr>
          <w:rFonts w:cs="Times New Roman"/>
          <w:b/>
          <w:color w:val="000000"/>
          <w:sz w:val="22"/>
          <w:szCs w:val="22"/>
        </w:rPr>
      </w:pPr>
    </w:p>
    <w:p w:rsidR="003A7FDC" w:rsidRDefault="004E2ECF">
      <w:pPr>
        <w:spacing w:after="283"/>
        <w:jc w:val="both"/>
        <w:rPr>
          <w:color w:val="000000"/>
          <w:sz w:val="22"/>
          <w:szCs w:val="22"/>
        </w:rPr>
      </w:pPr>
      <w:r>
        <w:rPr>
          <w:rFonts w:eastAsia="TimesNewRomanPS-BoldMT" w:cs="Times New Roman"/>
          <w:b/>
          <w:bCs/>
          <w:i/>
          <w:iCs/>
          <w:color w:val="000000"/>
        </w:rPr>
        <w:t xml:space="preserve">Opracowanie miejscowego planu zagospodarowania przestrzennego </w:t>
      </w:r>
      <w:r>
        <w:rPr>
          <w:rFonts w:eastAsia="Times New Roman" w:cs="Times New Roman"/>
          <w:color w:val="000000"/>
          <w:sz w:val="22"/>
          <w:szCs w:val="22"/>
          <w:lang w:eastAsia="ar-SA"/>
        </w:rPr>
        <w:t xml:space="preserve">dla terenu położonego w Orzeszu w obrębie </w:t>
      </w:r>
      <w:proofErr w:type="spellStart"/>
      <w:r>
        <w:rPr>
          <w:rFonts w:eastAsia="Times New Roman" w:cs="Times New Roman"/>
          <w:color w:val="000000"/>
          <w:sz w:val="22"/>
          <w:szCs w:val="22"/>
          <w:lang w:eastAsia="ar-SA"/>
        </w:rPr>
        <w:t>Gardawice</w:t>
      </w:r>
      <w:proofErr w:type="spellEnd"/>
      <w:r>
        <w:rPr>
          <w:rFonts w:eastAsia="Times New Roman" w:cs="Times New Roman"/>
          <w:color w:val="000000"/>
          <w:sz w:val="22"/>
          <w:szCs w:val="22"/>
          <w:lang w:eastAsia="ar-SA"/>
        </w:rPr>
        <w:t xml:space="preserve"> (zmiany obszarowe)</w:t>
      </w:r>
      <w:r>
        <w:rPr>
          <w:rFonts w:eastAsia="TimesNewRomanPS-BoldMT" w:cs="Times New Roman"/>
          <w:color w:val="000000"/>
        </w:rPr>
        <w:t xml:space="preserve"> - uchwała </w:t>
      </w:r>
      <w:r>
        <w:rPr>
          <w:rFonts w:eastAsia="Times New Roman" w:cs="Times New Roman"/>
          <w:color w:val="000000"/>
          <w:sz w:val="22"/>
          <w:szCs w:val="22"/>
        </w:rPr>
        <w:t xml:space="preserve">nr </w:t>
      </w:r>
      <w:r>
        <w:rPr>
          <w:rFonts w:eastAsia="Times New Roman" w:cs="Times New Roman"/>
          <w:caps/>
          <w:color w:val="000000"/>
          <w:sz w:val="22"/>
          <w:szCs w:val="22"/>
        </w:rPr>
        <w:t>XVIII/232/16</w:t>
      </w:r>
      <w:r>
        <w:rPr>
          <w:rFonts w:eastAsia="Times New Roman" w:cs="Times New Roman"/>
          <w:color w:val="000000"/>
          <w:sz w:val="22"/>
          <w:szCs w:val="22"/>
        </w:rPr>
        <w:t xml:space="preserve"> z dnia 30 marca 2016r. </w:t>
      </w:r>
    </w:p>
    <w:p w:rsidR="003A7FDC" w:rsidRDefault="004E2ECF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 W/w plan należy zrealizować zgodnie z :</w:t>
      </w:r>
    </w:p>
    <w:p w:rsidR="003A7FDC" w:rsidRDefault="004E2ECF">
      <w:pPr>
        <w:keepLines/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Uchwałą </w:t>
      </w:r>
      <w:r>
        <w:rPr>
          <w:rFonts w:eastAsia="Times New Roman" w:cs="Times New Roman"/>
          <w:color w:val="000000"/>
          <w:sz w:val="22"/>
          <w:szCs w:val="22"/>
        </w:rPr>
        <w:t xml:space="preserve">nr </w:t>
      </w:r>
      <w:r>
        <w:rPr>
          <w:rFonts w:eastAsia="Times New Roman" w:cs="Times New Roman"/>
          <w:caps/>
          <w:color w:val="000000"/>
          <w:sz w:val="22"/>
          <w:szCs w:val="22"/>
        </w:rPr>
        <w:t>XVIII/232/16</w:t>
      </w:r>
      <w:r>
        <w:rPr>
          <w:rFonts w:eastAsia="Times New Roman" w:cs="Times New Roman"/>
          <w:color w:val="000000"/>
          <w:sz w:val="22"/>
          <w:szCs w:val="22"/>
        </w:rPr>
        <w:t xml:space="preserve"> z dnia 30 marca 2016r. </w:t>
      </w:r>
    </w:p>
    <w:p w:rsidR="003A7FDC" w:rsidRDefault="008B1723">
      <w:pPr>
        <w:pStyle w:val="Tretekstu"/>
        <w:numPr>
          <w:ilvl w:val="0"/>
          <w:numId w:val="2"/>
        </w:numPr>
        <w:tabs>
          <w:tab w:val="left" w:pos="2121"/>
        </w:tabs>
        <w:spacing w:after="283" w:line="100" w:lineRule="atLeast"/>
      </w:pPr>
      <w:r>
        <w:rPr>
          <w:rFonts w:eastAsia="Times New Roman" w:cs="Times New Roman"/>
          <w:color w:val="000000"/>
          <w:sz w:val="22"/>
          <w:szCs w:val="22"/>
        </w:rPr>
        <w:t xml:space="preserve">- </w:t>
      </w:r>
      <w:r w:rsidR="004E2ECF">
        <w:rPr>
          <w:rFonts w:eastAsia="Times New Roman" w:cs="Times New Roman"/>
          <w:color w:val="000000"/>
          <w:sz w:val="22"/>
          <w:szCs w:val="22"/>
        </w:rPr>
        <w:t>ustawą z dnia 27 marca 2003r. o planowaniu i zagospodarowaniu przestrzennym (</w:t>
      </w:r>
      <w:proofErr w:type="spellStart"/>
      <w:r>
        <w:rPr>
          <w:rFonts w:eastAsia="Times New Roman" w:cs="Times New Roman"/>
          <w:color w:val="000000"/>
          <w:sz w:val="22"/>
          <w:szCs w:val="22"/>
        </w:rPr>
        <w:t>t.j.</w:t>
      </w:r>
      <w:r w:rsidR="004E2ECF">
        <w:t>Dz.U</w:t>
      </w:r>
      <w:proofErr w:type="spellEnd"/>
      <w:r w:rsidR="004E2ECF">
        <w:t>. 2016 poz. 778</w:t>
      </w:r>
      <w:r w:rsidR="006A7499">
        <w:t xml:space="preserve"> z późn.zm.</w:t>
      </w:r>
      <w:r w:rsidR="004E2ECF">
        <w:rPr>
          <w:rFonts w:eastAsia="Times New Roman" w:cs="Times New Roman"/>
          <w:color w:val="000000"/>
          <w:sz w:val="22"/>
          <w:szCs w:val="22"/>
        </w:rPr>
        <w:t>),</w:t>
      </w:r>
    </w:p>
    <w:p w:rsidR="003A7FDC" w:rsidRDefault="006A7499">
      <w:pPr>
        <w:pStyle w:val="Tretekstu"/>
        <w:numPr>
          <w:ilvl w:val="0"/>
          <w:numId w:val="2"/>
        </w:numPr>
        <w:tabs>
          <w:tab w:val="left" w:pos="2121"/>
        </w:tabs>
        <w:spacing w:after="283" w:line="100" w:lineRule="atLeast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- </w:t>
      </w:r>
      <w:r w:rsidR="004E2ECF">
        <w:rPr>
          <w:rFonts w:eastAsia="Times New Roman" w:cs="Times New Roman"/>
          <w:color w:val="000000"/>
          <w:sz w:val="22"/>
          <w:szCs w:val="22"/>
        </w:rPr>
        <w:t>Rozporządzeniem Ministra Infrastruktury z dnia 28 kwietnia 2004r. w sprawie zakresu projektu studium uwarunkowań i kierunków zagospodarowania przestrzennego gminy (</w:t>
      </w:r>
      <w:proofErr w:type="spellStart"/>
      <w:r>
        <w:rPr>
          <w:rFonts w:eastAsia="Times New Roman" w:cs="Times New Roman"/>
          <w:color w:val="000000"/>
          <w:sz w:val="22"/>
          <w:szCs w:val="22"/>
        </w:rPr>
        <w:t>t.j.</w:t>
      </w:r>
      <w:r w:rsidR="004E2ECF">
        <w:rPr>
          <w:rFonts w:eastAsia="Times New Roman" w:cs="Times New Roman"/>
          <w:color w:val="000000"/>
          <w:sz w:val="22"/>
          <w:szCs w:val="22"/>
        </w:rPr>
        <w:t>Dz.U</w:t>
      </w:r>
      <w:proofErr w:type="spellEnd"/>
      <w:r w:rsidR="004E2ECF">
        <w:rPr>
          <w:rFonts w:eastAsia="Times New Roman" w:cs="Times New Roman"/>
          <w:color w:val="000000"/>
          <w:sz w:val="22"/>
          <w:szCs w:val="22"/>
        </w:rPr>
        <w:t>. 2004 Nr 118, poz. 1233</w:t>
      </w:r>
      <w:r>
        <w:rPr>
          <w:rFonts w:eastAsia="Times New Roman" w:cs="Times New Roman"/>
          <w:color w:val="000000"/>
          <w:sz w:val="22"/>
          <w:szCs w:val="22"/>
        </w:rPr>
        <w:t xml:space="preserve"> z późn.zm.</w:t>
      </w:r>
      <w:r w:rsidR="004E2ECF">
        <w:rPr>
          <w:rFonts w:eastAsia="Times New Roman" w:cs="Times New Roman"/>
          <w:color w:val="000000"/>
          <w:sz w:val="22"/>
          <w:szCs w:val="22"/>
        </w:rPr>
        <w:t>)</w:t>
      </w:r>
    </w:p>
    <w:p w:rsidR="003A7FDC" w:rsidRDefault="004E2ECF">
      <w:pPr>
        <w:numPr>
          <w:ilvl w:val="0"/>
          <w:numId w:val="2"/>
        </w:numPr>
      </w:pPr>
      <w:r>
        <w:t xml:space="preserve">- Ustawą z dnia 3 października 2008 r. o udostępnianiu informacji o środowisku i jego ochronie, udziale społeczeństwa w ochronie środowiska, oraz o ocenach oddziaływania na środowisko. </w:t>
      </w:r>
      <w:r w:rsidR="006A7499">
        <w:t>(</w:t>
      </w:r>
      <w:proofErr w:type="spellStart"/>
      <w:r w:rsidR="006A7499">
        <w:t>t.j</w:t>
      </w:r>
      <w:proofErr w:type="spellEnd"/>
      <w:r w:rsidR="006A7499">
        <w:t xml:space="preserve">. </w:t>
      </w:r>
      <w:r>
        <w:t xml:space="preserve">Dz.U. 2016, poz. 353 </w:t>
      </w:r>
      <w:r w:rsidR="006A7499">
        <w:t xml:space="preserve">z </w:t>
      </w:r>
      <w:proofErr w:type="spellStart"/>
      <w:r w:rsidR="006A7499">
        <w:t>późn</w:t>
      </w:r>
      <w:proofErr w:type="spellEnd"/>
      <w:r w:rsidR="006A7499">
        <w:t>. zm.)</w:t>
      </w:r>
    </w:p>
    <w:p w:rsidR="003A7FDC" w:rsidRPr="006A7499" w:rsidRDefault="004E2ECF">
      <w:pPr>
        <w:numPr>
          <w:ilvl w:val="0"/>
          <w:numId w:val="2"/>
        </w:numPr>
      </w:pPr>
      <w:r>
        <w:t xml:space="preserve">- ustawą z dnia 4 marca 2010r. o infrastrukturze informacji przestrzennej </w:t>
      </w:r>
      <w:r w:rsidRPr="006A7499">
        <w:t>(</w:t>
      </w:r>
      <w:proofErr w:type="spellStart"/>
      <w:r w:rsidR="006A7499" w:rsidRPr="006A7499">
        <w:t>t.j</w:t>
      </w:r>
      <w:proofErr w:type="spellEnd"/>
      <w:r w:rsidR="006A7499" w:rsidRPr="006A7499">
        <w:t xml:space="preserve">. </w:t>
      </w:r>
      <w:r w:rsidRPr="006A7499">
        <w:t>Dz.U.</w:t>
      </w:r>
      <w:r w:rsidR="006A7499" w:rsidRPr="006A7499">
        <w:t>2010, Nr</w:t>
      </w:r>
      <w:r w:rsidRPr="006A7499">
        <w:t>76</w:t>
      </w:r>
      <w:r w:rsidR="006A7499" w:rsidRPr="006A7499">
        <w:t xml:space="preserve">, </w:t>
      </w:r>
      <w:proofErr w:type="spellStart"/>
      <w:r w:rsidR="006A7499" w:rsidRPr="006A7499">
        <w:t>poz</w:t>
      </w:r>
      <w:proofErr w:type="spellEnd"/>
      <w:r w:rsidR="006A7499" w:rsidRPr="006A7499">
        <w:t xml:space="preserve"> </w:t>
      </w:r>
      <w:r w:rsidRPr="006A7499">
        <w:t>489</w:t>
      </w:r>
      <w:r w:rsidR="006A7499" w:rsidRPr="006A7499">
        <w:t xml:space="preserve"> z </w:t>
      </w:r>
      <w:proofErr w:type="spellStart"/>
      <w:r w:rsidR="006A7499" w:rsidRPr="006A7499">
        <w:t>późn</w:t>
      </w:r>
      <w:proofErr w:type="spellEnd"/>
      <w:r w:rsidR="006A7499" w:rsidRPr="006A7499">
        <w:t>. zm.</w:t>
      </w:r>
      <w:r w:rsidRPr="006A7499">
        <w:t>)</w:t>
      </w:r>
    </w:p>
    <w:p w:rsidR="003A7FDC" w:rsidRDefault="004E2ECF">
      <w:pPr>
        <w:numPr>
          <w:ilvl w:val="0"/>
          <w:numId w:val="2"/>
        </w:numPr>
      </w:pPr>
      <w:r>
        <w:t xml:space="preserve">- </w:t>
      </w:r>
      <w:r w:rsidR="006A7499">
        <w:t>U</w:t>
      </w:r>
      <w:r>
        <w:t>stawą o wspieraniu rozwoju usług i sieci telekomunikacyjnych z dnia 7 marca 2010r. (</w:t>
      </w:r>
      <w:proofErr w:type="spellStart"/>
      <w:r w:rsidR="006A7499">
        <w:t>t.j</w:t>
      </w:r>
      <w:proofErr w:type="spellEnd"/>
      <w:r w:rsidR="006A7499">
        <w:t xml:space="preserve">. </w:t>
      </w:r>
      <w:r>
        <w:t>Dz.U.201</w:t>
      </w:r>
      <w:r w:rsidR="006A7499">
        <w:t>6, poz. 1537 z późn.zm.)</w:t>
      </w:r>
    </w:p>
    <w:p w:rsidR="003A7FDC" w:rsidRDefault="004E2ECF">
      <w:pPr>
        <w:numPr>
          <w:ilvl w:val="0"/>
          <w:numId w:val="2"/>
        </w:numPr>
      </w:pPr>
      <w:r>
        <w:t>- Ustawa z dnia 27 kwietnia 2001 r. Prawo ochrony środowiska (</w:t>
      </w:r>
      <w:r w:rsidR="006A7499">
        <w:t xml:space="preserve"> </w:t>
      </w:r>
      <w:proofErr w:type="spellStart"/>
      <w:r w:rsidR="006A7499">
        <w:t>t.j</w:t>
      </w:r>
      <w:proofErr w:type="spellEnd"/>
      <w:r w:rsidR="006A7499">
        <w:t xml:space="preserve">. </w:t>
      </w:r>
      <w:r>
        <w:t>Dz.U. 20</w:t>
      </w:r>
      <w:r w:rsidR="006A7499">
        <w:t xml:space="preserve">16 poz. 672 z </w:t>
      </w:r>
      <w:proofErr w:type="spellStart"/>
      <w:r w:rsidR="006A7499">
        <w:t>późn</w:t>
      </w:r>
      <w:proofErr w:type="spellEnd"/>
      <w:r w:rsidR="006A7499">
        <w:t xml:space="preserve">. </w:t>
      </w:r>
      <w:proofErr w:type="spellStart"/>
      <w:r w:rsidR="006A7499">
        <w:t>zm</w:t>
      </w:r>
      <w:proofErr w:type="spellEnd"/>
      <w:r>
        <w:t>)</w:t>
      </w:r>
    </w:p>
    <w:p w:rsidR="003A7FDC" w:rsidRDefault="004E2ECF">
      <w:pPr>
        <w:numPr>
          <w:ilvl w:val="0"/>
          <w:numId w:val="2"/>
        </w:numPr>
      </w:pPr>
      <w:r>
        <w:t>- Ustawa z dnia 3 lutego 1995 r. o ochronie gruntów rolnych i leśnych (</w:t>
      </w:r>
      <w:proofErr w:type="spellStart"/>
      <w:r w:rsidR="006A7499">
        <w:t>t.j</w:t>
      </w:r>
      <w:proofErr w:type="spellEnd"/>
      <w:r w:rsidR="006A7499">
        <w:t xml:space="preserve">. </w:t>
      </w:r>
      <w:r>
        <w:t>Dz.U. 2015 poz. 909</w:t>
      </w:r>
      <w:r w:rsidR="00977A1C">
        <w:t xml:space="preserve"> z </w:t>
      </w:r>
      <w:proofErr w:type="spellStart"/>
      <w:r w:rsidR="00977A1C">
        <w:t>późn</w:t>
      </w:r>
      <w:proofErr w:type="spellEnd"/>
      <w:r w:rsidR="00977A1C">
        <w:t>. zm.</w:t>
      </w:r>
      <w:r>
        <w:t xml:space="preserve">) </w:t>
      </w:r>
    </w:p>
    <w:p w:rsidR="003A7FDC" w:rsidRDefault="004E2ECF">
      <w:pPr>
        <w:numPr>
          <w:ilvl w:val="0"/>
          <w:numId w:val="2"/>
        </w:numPr>
      </w:pPr>
      <w:r>
        <w:t xml:space="preserve">- Ustawa z dnia 9 października 2015 r. o rewitalizacji </w:t>
      </w:r>
      <w:r w:rsidR="00977A1C">
        <w:t xml:space="preserve">( </w:t>
      </w:r>
      <w:proofErr w:type="spellStart"/>
      <w:r w:rsidR="00977A1C">
        <w:t>t.j</w:t>
      </w:r>
      <w:proofErr w:type="spellEnd"/>
      <w:r w:rsidR="00977A1C">
        <w:t xml:space="preserve">. </w:t>
      </w:r>
      <w:r>
        <w:t xml:space="preserve">Dz.U. </w:t>
      </w:r>
      <w:r w:rsidR="00E11D21">
        <w:t xml:space="preserve">z </w:t>
      </w:r>
      <w:r>
        <w:t>2015 poz. 1777</w:t>
      </w:r>
      <w:r w:rsidR="00E11D21">
        <w:t xml:space="preserve"> z </w:t>
      </w:r>
      <w:proofErr w:type="spellStart"/>
      <w:r w:rsidR="00E11D21">
        <w:t>późn</w:t>
      </w:r>
      <w:proofErr w:type="spellEnd"/>
      <w:r w:rsidR="00E11D21">
        <w:t>. zm.)</w:t>
      </w:r>
      <w:r>
        <w:t xml:space="preserve"> </w:t>
      </w:r>
    </w:p>
    <w:p w:rsidR="003A7FDC" w:rsidRDefault="004E2ECF">
      <w:pPr>
        <w:numPr>
          <w:ilvl w:val="0"/>
          <w:numId w:val="2"/>
        </w:numPr>
      </w:pPr>
      <w:r>
        <w:t xml:space="preserve">- Gminnym programem opieki nad </w:t>
      </w:r>
      <w:r>
        <w:rPr>
          <w:lang w:eastAsia="pl-PL"/>
        </w:rPr>
        <w:t xml:space="preserve">zabytkami na terenie Miasta </w:t>
      </w:r>
      <w:proofErr w:type="spellStart"/>
      <w:r>
        <w:rPr>
          <w:lang w:eastAsia="pl-PL"/>
        </w:rPr>
        <w:t>Orzesze</w:t>
      </w:r>
      <w:proofErr w:type="spellEnd"/>
      <w:r>
        <w:rPr>
          <w:lang w:eastAsia="pl-PL"/>
        </w:rPr>
        <w:t xml:space="preserve"> wraz z Gminną Ewidencją Zabytków na lata 2015 – 2018”</w:t>
      </w:r>
    </w:p>
    <w:p w:rsidR="003A7FDC" w:rsidRDefault="004E2ECF">
      <w:pPr>
        <w:numPr>
          <w:ilvl w:val="0"/>
          <w:numId w:val="2"/>
        </w:numPr>
      </w:pPr>
      <w:r>
        <w:rPr>
          <w:lang w:eastAsia="pl-PL"/>
        </w:rPr>
        <w:t xml:space="preserve">- </w:t>
      </w:r>
      <w:r w:rsidR="00E11D21">
        <w:rPr>
          <w:lang w:eastAsia="pl-PL"/>
        </w:rPr>
        <w:t>U</w:t>
      </w:r>
      <w:r>
        <w:rPr>
          <w:lang w:eastAsia="pl-PL"/>
        </w:rPr>
        <w:t>stawa o cmentarzach i chowaniu zmarłych z dnia z dnia 31 stycznia 1959r. (</w:t>
      </w:r>
      <w:proofErr w:type="spellStart"/>
      <w:r w:rsidR="00E11D21">
        <w:rPr>
          <w:lang w:eastAsia="pl-PL"/>
        </w:rPr>
        <w:t>t.j</w:t>
      </w:r>
      <w:proofErr w:type="spellEnd"/>
      <w:r w:rsidR="00E11D21">
        <w:rPr>
          <w:lang w:eastAsia="pl-PL"/>
        </w:rPr>
        <w:t xml:space="preserve">. </w:t>
      </w:r>
      <w:r>
        <w:t>Dz.U.2015</w:t>
      </w:r>
      <w:r w:rsidR="00E11D21">
        <w:t xml:space="preserve"> poz. </w:t>
      </w:r>
      <w:r>
        <w:t>2126</w:t>
      </w:r>
      <w:r w:rsidR="00E11D21">
        <w:t xml:space="preserve"> z późn.zm.</w:t>
      </w:r>
      <w:r>
        <w:rPr>
          <w:lang w:eastAsia="pl-PL"/>
        </w:rPr>
        <w:t>)</w:t>
      </w:r>
    </w:p>
    <w:p w:rsidR="003A7FDC" w:rsidRDefault="004E2ECF">
      <w:pPr>
        <w:numPr>
          <w:ilvl w:val="0"/>
          <w:numId w:val="2"/>
        </w:numPr>
      </w:pPr>
      <w:r>
        <w:t>- Dyrektywą nr 2007/2/WE Parlamentu Europejskiego z dnia 14 marca 2007 roku ustanawiającą infrastrukturę informacji przestrzennej we Wspólnocie Europejskiej, tzw. Dyrektywa INSPIRE</w:t>
      </w:r>
    </w:p>
    <w:p w:rsidR="003A7FDC" w:rsidRDefault="003A7FDC">
      <w:pPr>
        <w:rPr>
          <w:lang w:eastAsia="pl-PL"/>
        </w:rPr>
      </w:pPr>
    </w:p>
    <w:p w:rsidR="00E11D21" w:rsidRPr="00066E0A" w:rsidRDefault="00E11D21" w:rsidP="00E11D21">
      <w:pPr>
        <w:numPr>
          <w:ilvl w:val="0"/>
          <w:numId w:val="4"/>
        </w:numPr>
        <w:jc w:val="both"/>
        <w:rPr>
          <w:b/>
          <w:sz w:val="22"/>
          <w:szCs w:val="22"/>
          <w:lang w:eastAsia="pl-PL"/>
        </w:rPr>
      </w:pPr>
      <w:r w:rsidRPr="00066E0A">
        <w:rPr>
          <w:b/>
          <w:lang w:eastAsia="pl-PL"/>
        </w:rPr>
        <w:t xml:space="preserve">Przedmiot zamówienia musi być wykonany zgodnie z aktualnym stanem prawnym na dzień uchwalenia planu. </w:t>
      </w:r>
      <w:bookmarkStart w:id="0" w:name="_GoBack"/>
      <w:bookmarkEnd w:id="0"/>
    </w:p>
    <w:p w:rsidR="00E11D21" w:rsidRPr="00066E0A" w:rsidRDefault="00E11D21"/>
    <w:p w:rsidR="003A7FDC" w:rsidRDefault="004E2ECF">
      <w:pPr>
        <w:jc w:val="both"/>
        <w:rPr>
          <w:b/>
          <w:bCs/>
          <w:color w:val="3333FF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 Opracowanie zawierać będzie:</w:t>
      </w:r>
      <w:r>
        <w:rPr>
          <w:b/>
          <w:bCs/>
          <w:color w:val="3333FF"/>
          <w:sz w:val="22"/>
          <w:szCs w:val="22"/>
        </w:rPr>
        <w:t xml:space="preserve"> </w:t>
      </w:r>
    </w:p>
    <w:p w:rsidR="003A7FDC" w:rsidRDefault="004E2ECF">
      <w:pPr>
        <w:numPr>
          <w:ilvl w:val="0"/>
          <w:numId w:val="3"/>
        </w:numPr>
        <w:ind w:left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projekt planu: część tekstowa i rysunkowa w skali 1:2000,</w:t>
      </w:r>
    </w:p>
    <w:p w:rsidR="003A7FDC" w:rsidRDefault="004E2ECF">
      <w:pPr>
        <w:numPr>
          <w:ilvl w:val="0"/>
          <w:numId w:val="3"/>
        </w:numPr>
        <w:ind w:left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usztywniony i zalaminowany rysunek planu w skali 1:2000 </w:t>
      </w:r>
    </w:p>
    <w:p w:rsidR="003A7FDC" w:rsidRDefault="004E2ECF">
      <w:pPr>
        <w:numPr>
          <w:ilvl w:val="0"/>
          <w:numId w:val="3"/>
        </w:numPr>
        <w:ind w:left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prognozę oddziaływania ustaleń planu na środowisko przyrodnicze,</w:t>
      </w:r>
    </w:p>
    <w:p w:rsidR="003A7FDC" w:rsidRDefault="004E2ECF">
      <w:pPr>
        <w:numPr>
          <w:ilvl w:val="0"/>
          <w:numId w:val="3"/>
        </w:numPr>
        <w:tabs>
          <w:tab w:val="left" w:pos="150"/>
        </w:tabs>
        <w:ind w:left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prognozę skutków finansowych uchwalenia miejscowych planów zagospodarowania przestrzennego, z uwzględnieniem art. 36 ustawy o planowaniu i zagospodarowaniu przestrzennym (Dz.U. 2016 poz. 778</w:t>
      </w:r>
      <w:r w:rsidR="00E11D21">
        <w:rPr>
          <w:color w:val="000000"/>
          <w:sz w:val="22"/>
          <w:szCs w:val="22"/>
        </w:rPr>
        <w:t xml:space="preserve"> z późn.zm.</w:t>
      </w:r>
      <w:r>
        <w:rPr>
          <w:color w:val="000000"/>
          <w:sz w:val="22"/>
          <w:szCs w:val="22"/>
        </w:rPr>
        <w:t>)</w:t>
      </w:r>
    </w:p>
    <w:p w:rsidR="003A7FDC" w:rsidRDefault="004E2ECF">
      <w:pPr>
        <w:numPr>
          <w:ilvl w:val="0"/>
          <w:numId w:val="3"/>
        </w:numPr>
        <w:ind w:left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dokumentację prac plastycznych.</w:t>
      </w:r>
    </w:p>
    <w:p w:rsidR="002B272F" w:rsidRPr="001C5CEF" w:rsidRDefault="004E2ECF" w:rsidP="002B272F">
      <w:pPr>
        <w:numPr>
          <w:ilvl w:val="0"/>
          <w:numId w:val="3"/>
        </w:numPr>
        <w:jc w:val="both"/>
        <w:rPr>
          <w:sz w:val="22"/>
          <w:szCs w:val="22"/>
        </w:rPr>
      </w:pPr>
      <w:r w:rsidRPr="002B272F">
        <w:rPr>
          <w:color w:val="000000"/>
          <w:sz w:val="22"/>
          <w:szCs w:val="22"/>
        </w:rPr>
        <w:t>- wersję elektroniczną opracowania na płytach CD – w formacie obiektowym  .</w:t>
      </w:r>
      <w:proofErr w:type="spellStart"/>
      <w:r w:rsidRPr="002B272F">
        <w:rPr>
          <w:color w:val="000000"/>
          <w:sz w:val="22"/>
          <w:szCs w:val="22"/>
        </w:rPr>
        <w:t>shp</w:t>
      </w:r>
      <w:proofErr w:type="spellEnd"/>
      <w:r w:rsidRPr="002B272F">
        <w:rPr>
          <w:color w:val="000000"/>
          <w:sz w:val="22"/>
          <w:szCs w:val="22"/>
        </w:rPr>
        <w:t xml:space="preserve"> oraz gotowe pliki przygotowane  i skonfigurowane do pracy w programie EWMAPA – dla projektu rysunku do uchwalenia </w:t>
      </w:r>
      <w:r w:rsidRPr="001C5CEF">
        <w:rPr>
          <w:sz w:val="22"/>
          <w:szCs w:val="22"/>
        </w:rPr>
        <w:t xml:space="preserve">oraz poszczególnych etapów prac planistycznych. </w:t>
      </w:r>
      <w:r w:rsidR="002B272F" w:rsidRPr="001C5CEF">
        <w:rPr>
          <w:sz w:val="22"/>
          <w:szCs w:val="22"/>
        </w:rPr>
        <w:t>Wersję elektroniczną dokumentacji należy sporządzić zgodnie z ustawą z dnia 17 lutego 2005 r. o informatyzacji działalności podmiotów realizujących zadania publiczne (</w:t>
      </w:r>
      <w:proofErr w:type="spellStart"/>
      <w:r w:rsidR="002B272F" w:rsidRPr="001C5CEF">
        <w:rPr>
          <w:sz w:val="22"/>
          <w:szCs w:val="22"/>
        </w:rPr>
        <w:t>t.j</w:t>
      </w:r>
      <w:proofErr w:type="spellEnd"/>
      <w:r w:rsidR="002B272F" w:rsidRPr="001C5CEF">
        <w:rPr>
          <w:sz w:val="22"/>
          <w:szCs w:val="22"/>
        </w:rPr>
        <w:t xml:space="preserve">. Dz.U. 2014 poz. 1114 z </w:t>
      </w:r>
      <w:proofErr w:type="spellStart"/>
      <w:r w:rsidR="002B272F" w:rsidRPr="001C5CEF">
        <w:rPr>
          <w:sz w:val="22"/>
          <w:szCs w:val="22"/>
        </w:rPr>
        <w:t>późn</w:t>
      </w:r>
      <w:proofErr w:type="spellEnd"/>
      <w:r w:rsidR="002B272F" w:rsidRPr="001C5CEF">
        <w:rPr>
          <w:sz w:val="22"/>
          <w:szCs w:val="22"/>
        </w:rPr>
        <w:t xml:space="preserve">. zm.) oraz należy zapisać rysunek w formacie .jpg w rozdzielczości 600 </w:t>
      </w:r>
      <w:proofErr w:type="spellStart"/>
      <w:r w:rsidR="002B272F" w:rsidRPr="001C5CEF">
        <w:rPr>
          <w:sz w:val="22"/>
          <w:szCs w:val="22"/>
        </w:rPr>
        <w:t>dpi</w:t>
      </w:r>
      <w:proofErr w:type="spellEnd"/>
    </w:p>
    <w:p w:rsidR="002B272F" w:rsidRPr="001C5CEF" w:rsidRDefault="002B272F" w:rsidP="002B272F">
      <w:pPr>
        <w:numPr>
          <w:ilvl w:val="0"/>
          <w:numId w:val="3"/>
        </w:numPr>
        <w:spacing w:line="276" w:lineRule="auto"/>
        <w:jc w:val="both"/>
        <w:rPr>
          <w:rFonts w:eastAsia="Lucida Sans Unicode" w:cs="Times New Roman"/>
          <w:sz w:val="22"/>
          <w:szCs w:val="22"/>
        </w:rPr>
      </w:pPr>
      <w:r w:rsidRPr="001C5CEF">
        <w:rPr>
          <w:sz w:val="22"/>
          <w:szCs w:val="22"/>
        </w:rPr>
        <w:lastRenderedPageBreak/>
        <w:t>- Tekst uchwały w formacie XML zgodnie z ustawą  o Ogłaszaniu aktów normatywnych i niektórych innych aktów prawnych (</w:t>
      </w:r>
      <w:proofErr w:type="spellStart"/>
      <w:r w:rsidRPr="001C5CEF">
        <w:rPr>
          <w:sz w:val="22"/>
          <w:szCs w:val="22"/>
        </w:rPr>
        <w:t>t.j.Dz</w:t>
      </w:r>
      <w:proofErr w:type="spellEnd"/>
      <w:r w:rsidRPr="001C5CEF">
        <w:rPr>
          <w:sz w:val="22"/>
          <w:szCs w:val="22"/>
        </w:rPr>
        <w:t xml:space="preserve">. U. z 2016 poz. 296 z </w:t>
      </w:r>
      <w:proofErr w:type="spellStart"/>
      <w:r w:rsidRPr="001C5CEF">
        <w:rPr>
          <w:sz w:val="22"/>
          <w:szCs w:val="22"/>
        </w:rPr>
        <w:t>późn</w:t>
      </w:r>
      <w:proofErr w:type="spellEnd"/>
      <w:r w:rsidRPr="001C5CEF">
        <w:rPr>
          <w:sz w:val="22"/>
          <w:szCs w:val="22"/>
        </w:rPr>
        <w:t xml:space="preserve">. zm.) oraz Rozporządzeniem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 (tj. Dz.U. 2011 nr 289 poz. 1699 z </w:t>
      </w:r>
      <w:proofErr w:type="spellStart"/>
      <w:r w:rsidRPr="001C5CEF">
        <w:rPr>
          <w:sz w:val="22"/>
          <w:szCs w:val="22"/>
        </w:rPr>
        <w:t>późn</w:t>
      </w:r>
      <w:proofErr w:type="spellEnd"/>
      <w:r w:rsidRPr="001C5CEF">
        <w:rPr>
          <w:sz w:val="22"/>
          <w:szCs w:val="22"/>
        </w:rPr>
        <w:t xml:space="preserve">. zm.) </w:t>
      </w:r>
    </w:p>
    <w:p w:rsidR="003A7FDC" w:rsidRPr="001C5CEF" w:rsidRDefault="003A7FDC">
      <w:pPr>
        <w:jc w:val="both"/>
        <w:rPr>
          <w:rFonts w:eastAsia="Lucida Sans Unicode" w:cs="Times New Roman"/>
          <w:sz w:val="22"/>
          <w:szCs w:val="22"/>
        </w:rPr>
      </w:pPr>
    </w:p>
    <w:p w:rsidR="003A7FDC" w:rsidRDefault="004E2ECF">
      <w:pPr>
        <w:rPr>
          <w:rFonts w:eastAsia="Lucida Sans Unicode" w:cs="Times New Roman"/>
          <w:b/>
          <w:bCs/>
          <w:color w:val="000000"/>
          <w:sz w:val="22"/>
          <w:szCs w:val="22"/>
        </w:rPr>
      </w:pPr>
      <w:r>
        <w:rPr>
          <w:rFonts w:eastAsia="Lucida Sans Unicode" w:cs="Times New Roman"/>
          <w:b/>
          <w:bCs/>
          <w:color w:val="000000"/>
          <w:sz w:val="22"/>
          <w:szCs w:val="22"/>
        </w:rPr>
        <w:t>3. Informacje o terenie:</w:t>
      </w:r>
    </w:p>
    <w:p w:rsidR="003A7FDC" w:rsidRDefault="004E2ECF">
      <w:pPr>
        <w:rPr>
          <w:color w:val="000000"/>
          <w:sz w:val="22"/>
          <w:szCs w:val="22"/>
        </w:rPr>
      </w:pPr>
      <w:r>
        <w:rPr>
          <w:rFonts w:eastAsia="Lucida Sans Unicode" w:cs="Times New Roman"/>
          <w:color w:val="000000"/>
          <w:sz w:val="22"/>
          <w:szCs w:val="22"/>
        </w:rPr>
        <w:t>Powierzchnia obszaru opracowania wynosi ok</w:t>
      </w:r>
      <w:r>
        <w:rPr>
          <w:rFonts w:eastAsia="Lucida Sans Unicode" w:cs="Times New Roman"/>
          <w:b/>
          <w:bCs/>
          <w:color w:val="000000"/>
          <w:sz w:val="22"/>
          <w:szCs w:val="22"/>
        </w:rPr>
        <w:t xml:space="preserve"> 38</w:t>
      </w:r>
      <w:r>
        <w:rPr>
          <w:rFonts w:eastAsia="Lucida Sans Unicode" w:cs="Tahoma"/>
          <w:b/>
          <w:bCs/>
        </w:rPr>
        <w:t xml:space="preserve"> ha</w:t>
      </w:r>
      <w:r>
        <w:rPr>
          <w:rFonts w:eastAsia="Lucida Sans Unicode" w:cs="Times New Roman"/>
          <w:color w:val="000000"/>
          <w:sz w:val="22"/>
          <w:szCs w:val="22"/>
        </w:rPr>
        <w:br/>
      </w:r>
      <w:r>
        <w:rPr>
          <w:rFonts w:eastAsia="Times New Roman" w:cs="Times New Roman"/>
          <w:color w:val="000000"/>
          <w:sz w:val="22"/>
          <w:szCs w:val="22"/>
        </w:rPr>
        <w:t xml:space="preserve">Liczba mieszkańców na obszarze opracowania wynosi  </w:t>
      </w:r>
      <w:r>
        <w:rPr>
          <w:rFonts w:eastAsia="Times New Roman" w:cs="Times New Roman"/>
          <w:b/>
          <w:bCs/>
          <w:color w:val="000000"/>
          <w:sz w:val="22"/>
          <w:szCs w:val="22"/>
        </w:rPr>
        <w:t>300</w:t>
      </w:r>
      <w:r>
        <w:rPr>
          <w:rFonts w:eastAsia="Times New Roman" w:cs="Times New Roman"/>
          <w:color w:val="000000"/>
          <w:sz w:val="22"/>
          <w:szCs w:val="22"/>
        </w:rPr>
        <w:t xml:space="preserve"> (stan na 31.12.201</w:t>
      </w:r>
      <w:r w:rsidR="002B272F">
        <w:rPr>
          <w:rFonts w:eastAsia="Times New Roman" w:cs="Times New Roman"/>
          <w:color w:val="000000"/>
          <w:sz w:val="22"/>
          <w:szCs w:val="22"/>
        </w:rPr>
        <w:t>6</w:t>
      </w:r>
      <w:r>
        <w:rPr>
          <w:rFonts w:eastAsia="Times New Roman" w:cs="Times New Roman"/>
          <w:color w:val="000000"/>
          <w:sz w:val="22"/>
          <w:szCs w:val="22"/>
        </w:rPr>
        <w:t>r.)</w:t>
      </w:r>
      <w:r>
        <w:rPr>
          <w:rFonts w:eastAsia="Times New Roman" w:cs="Times New Roman"/>
          <w:color w:val="000000"/>
          <w:sz w:val="22"/>
          <w:szCs w:val="22"/>
        </w:rPr>
        <w:br/>
      </w:r>
    </w:p>
    <w:p w:rsidR="003A7FDC" w:rsidRDefault="004E2ECF">
      <w:pPr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 xml:space="preserve">Formy prawnej ochrony środowiska kulturowego, występujące na obszarze opracowania: </w:t>
      </w:r>
    </w:p>
    <w:p w:rsidR="003A7FDC" w:rsidRDefault="004E2ECF">
      <w:pPr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Obszar potencjalnego zasięgu występowania złoża soli kamiennej Rybnik-Żory-</w:t>
      </w:r>
      <w:proofErr w:type="spellStart"/>
      <w:r>
        <w:rPr>
          <w:rFonts w:eastAsia="Arial" w:cs="Times New Roman"/>
          <w:color w:val="000000"/>
          <w:sz w:val="22"/>
          <w:szCs w:val="22"/>
        </w:rPr>
        <w:t>Orzesze</w:t>
      </w:r>
      <w:proofErr w:type="spellEnd"/>
      <w:r>
        <w:rPr>
          <w:rFonts w:eastAsia="Arial" w:cs="Times New Roman"/>
          <w:color w:val="000000"/>
          <w:sz w:val="22"/>
          <w:szCs w:val="22"/>
        </w:rPr>
        <w:t>.</w:t>
      </w:r>
      <w:r>
        <w:rPr>
          <w:rFonts w:eastAsia="Times New Roman" w:cs="Times New Roman"/>
          <w:color w:val="800000"/>
          <w:sz w:val="22"/>
          <w:szCs w:val="22"/>
        </w:rPr>
        <w:br/>
      </w:r>
    </w:p>
    <w:p w:rsidR="003A7FDC" w:rsidRDefault="004E2ECF">
      <w:pPr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ab/>
        <w:t xml:space="preserve">Zgodnie z ustaleniami „Studium uwarunkowań i kierunków zagospodarowania przestrzennego” miasto jest terenem wielofunkcyjnym, tj. występują tam tereny o różnych funkcjach, nie zaliczone do innych kategorii. </w:t>
      </w:r>
    </w:p>
    <w:p w:rsidR="002B272F" w:rsidRDefault="004E2ECF">
      <w:pPr>
        <w:pStyle w:val="Tretekstu"/>
        <w:spacing w:after="283"/>
        <w:jc w:val="both"/>
        <w:rPr>
          <w:rFonts w:eastAsia="Times New Roman" w:cs="Times New Roman"/>
          <w:color w:val="000000"/>
          <w:sz w:val="22"/>
          <w:szCs w:val="22"/>
          <w:u w:val="single"/>
        </w:rPr>
      </w:pPr>
      <w:r>
        <w:rPr>
          <w:rFonts w:eastAsia="Times New Roman" w:cs="Times New Roman"/>
          <w:color w:val="000000"/>
          <w:sz w:val="22"/>
          <w:szCs w:val="22"/>
          <w:u w:val="single"/>
        </w:rPr>
        <w:t xml:space="preserve">Opracowanie </w:t>
      </w:r>
      <w:proofErr w:type="spellStart"/>
      <w:r>
        <w:rPr>
          <w:rFonts w:eastAsia="Times New Roman" w:cs="Times New Roman"/>
          <w:color w:val="000000"/>
          <w:sz w:val="22"/>
          <w:szCs w:val="22"/>
          <w:u w:val="single"/>
        </w:rPr>
        <w:t>ekofizjograficzne</w:t>
      </w:r>
      <w:proofErr w:type="spellEnd"/>
      <w:r>
        <w:rPr>
          <w:rFonts w:eastAsia="Times New Roman" w:cs="Times New Roman"/>
          <w:color w:val="000000"/>
          <w:sz w:val="22"/>
          <w:szCs w:val="22"/>
          <w:u w:val="single"/>
        </w:rPr>
        <w:t xml:space="preserve"> dla terenu gminy </w:t>
      </w:r>
      <w:proofErr w:type="spellStart"/>
      <w:r>
        <w:rPr>
          <w:rFonts w:eastAsia="Times New Roman" w:cs="Times New Roman"/>
          <w:color w:val="000000"/>
          <w:sz w:val="22"/>
          <w:szCs w:val="22"/>
          <w:u w:val="single"/>
        </w:rPr>
        <w:t>Orzesze</w:t>
      </w:r>
      <w:proofErr w:type="spellEnd"/>
      <w:r>
        <w:rPr>
          <w:rFonts w:eastAsia="Times New Roman" w:cs="Times New Roman"/>
          <w:color w:val="000000"/>
          <w:sz w:val="22"/>
          <w:szCs w:val="22"/>
          <w:u w:val="single"/>
        </w:rPr>
        <w:t xml:space="preserve"> jest w posiadaniu Zamawiającego.</w:t>
      </w:r>
    </w:p>
    <w:p w:rsidR="003A7FDC" w:rsidRDefault="004E2ECF">
      <w:pPr>
        <w:pStyle w:val="Tretekstu"/>
        <w:spacing w:after="283"/>
        <w:jc w:val="both"/>
        <w:rPr>
          <w:color w:val="3333FF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Zakres rzeczowy opracowania wynika z art. 15 ust. 2 ustawy o planowaniu i zagospodarowaniu przestrzennym (Dz.U. 2016 poz. 778</w:t>
      </w:r>
      <w:r w:rsidR="002B272F">
        <w:rPr>
          <w:rFonts w:eastAsia="Times New Roman" w:cs="Times New Roman"/>
          <w:color w:val="000000"/>
          <w:sz w:val="22"/>
          <w:szCs w:val="22"/>
        </w:rPr>
        <w:t xml:space="preserve"> z </w:t>
      </w:r>
      <w:proofErr w:type="spellStart"/>
      <w:r w:rsidR="002B272F">
        <w:rPr>
          <w:rFonts w:eastAsia="Times New Roman" w:cs="Times New Roman"/>
          <w:color w:val="000000"/>
          <w:sz w:val="22"/>
          <w:szCs w:val="22"/>
        </w:rPr>
        <w:t>późn</w:t>
      </w:r>
      <w:proofErr w:type="spellEnd"/>
      <w:r w:rsidR="002B272F">
        <w:rPr>
          <w:rFonts w:eastAsia="Times New Roman" w:cs="Times New Roman"/>
          <w:color w:val="000000"/>
          <w:sz w:val="22"/>
          <w:szCs w:val="22"/>
        </w:rPr>
        <w:t>. zm.</w:t>
      </w:r>
      <w:r>
        <w:rPr>
          <w:rFonts w:eastAsia="Times New Roman" w:cs="Times New Roman"/>
          <w:color w:val="000000"/>
          <w:sz w:val="22"/>
          <w:szCs w:val="22"/>
        </w:rPr>
        <w:t>)</w:t>
      </w:r>
    </w:p>
    <w:p w:rsidR="003A7FDC" w:rsidRDefault="004E2ECF">
      <w:pPr>
        <w:pStyle w:val="Tretekstu"/>
        <w:spacing w:after="283"/>
        <w:jc w:val="both"/>
        <w:rPr>
          <w:rFonts w:eastAsia="Times New Roman" w:cs="Times New Roman"/>
          <w:color w:val="3333FF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 xml:space="preserve">4. </w:t>
      </w:r>
      <w:r>
        <w:rPr>
          <w:rFonts w:eastAsia="Times New Roman" w:cs="Times New Roman"/>
          <w:color w:val="000000"/>
          <w:sz w:val="22"/>
          <w:szCs w:val="22"/>
        </w:rPr>
        <w:t xml:space="preserve">Ponadto Wykonawca zobowiązany jest do uzyskania wszelkich uzgodnień i opinii organów właściwych do uzgodnienia planu zagospodarowania przestrzennego w imieniu Burmistrza Miasta </w:t>
      </w:r>
      <w:proofErr w:type="spellStart"/>
      <w:r>
        <w:rPr>
          <w:rFonts w:eastAsia="Times New Roman" w:cs="Times New Roman"/>
          <w:color w:val="000000"/>
          <w:sz w:val="22"/>
          <w:szCs w:val="22"/>
        </w:rPr>
        <w:t>Orzesze</w:t>
      </w:r>
      <w:proofErr w:type="spellEnd"/>
      <w:r>
        <w:rPr>
          <w:rFonts w:eastAsia="Times New Roman" w:cs="Times New Roman"/>
          <w:color w:val="000000"/>
          <w:sz w:val="22"/>
          <w:szCs w:val="22"/>
        </w:rPr>
        <w:t>. Całość materiałów niezbędnych do opracowania planu zapewnia wykonawca. Podkłady mapowe (mapa zasadnicza, wektorowa w formacie .</w:t>
      </w:r>
      <w:proofErr w:type="spellStart"/>
      <w:r>
        <w:rPr>
          <w:rFonts w:eastAsia="Times New Roman" w:cs="Times New Roman"/>
          <w:i/>
          <w:iCs/>
          <w:color w:val="000000"/>
          <w:sz w:val="22"/>
          <w:szCs w:val="22"/>
        </w:rPr>
        <w:t>dxf</w:t>
      </w:r>
      <w:proofErr w:type="spellEnd"/>
      <w:r>
        <w:rPr>
          <w:rFonts w:eastAsia="Times New Roman" w:cs="Times New Roman"/>
          <w:color w:val="000000"/>
          <w:sz w:val="22"/>
          <w:szCs w:val="22"/>
        </w:rPr>
        <w:t>) zapewnia Zamawiający.</w:t>
      </w:r>
      <w:r>
        <w:rPr>
          <w:rFonts w:eastAsia="Times New Roman" w:cs="Times New Roman"/>
          <w:color w:val="3333FF"/>
          <w:sz w:val="22"/>
          <w:szCs w:val="22"/>
        </w:rPr>
        <w:t xml:space="preserve">           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5.</w:t>
      </w:r>
      <w:r>
        <w:rPr>
          <w:rFonts w:cs="Times New Roman"/>
          <w:color w:val="000000"/>
          <w:sz w:val="22"/>
          <w:szCs w:val="22"/>
        </w:rPr>
        <w:t xml:space="preserve"> Zamawiający ponosi koszty organizacji i wynagrodzenia Komisji Urbanistyczno- Architektonicznej.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 xml:space="preserve">6. </w:t>
      </w:r>
      <w:r>
        <w:rPr>
          <w:rFonts w:cs="Times New Roman"/>
          <w:color w:val="000000"/>
          <w:sz w:val="22"/>
          <w:szCs w:val="22"/>
        </w:rPr>
        <w:t xml:space="preserve">  Zamawiający ponosi koszty ogłoszeń w prasie oraz korespondencji, w tym przekazania projektu planu do opiniowania i uzgodnień jednak materiały dostarcza Wykonawca.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7.</w:t>
      </w:r>
      <w:r>
        <w:rPr>
          <w:rFonts w:cs="Times New Roman"/>
          <w:color w:val="000000"/>
          <w:sz w:val="22"/>
          <w:szCs w:val="22"/>
        </w:rPr>
        <w:t xml:space="preserve">  Zamawiający będzie dążył do szybkiej akceptacji zaproponowanych rozwiązań projektu planu jednak nie jest w stanie dokładnie określić terminów akceptacji poszczególnych etapów prac.</w:t>
      </w:r>
    </w:p>
    <w:p w:rsidR="003A7FDC" w:rsidRDefault="004E2ECF">
      <w:pPr>
        <w:spacing w:after="283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 xml:space="preserve">8. </w:t>
      </w:r>
      <w:r>
        <w:rPr>
          <w:rFonts w:eastAsia="Times New Roman" w:cs="Times New Roman"/>
          <w:color w:val="000000"/>
          <w:sz w:val="22"/>
          <w:szCs w:val="22"/>
        </w:rPr>
        <w:t xml:space="preserve"> Udzielanie informacji zainteresowanym w trakcie wyłożenia projektu Planu następowało będzie poprzez przekazanie informacji w formie telefonicznej lub mail Zamawiającemu, który przekaże informacje zainteresowanym. Obowiązkowa będzie obecność na Dyskusji Publicznej.</w:t>
      </w:r>
    </w:p>
    <w:p w:rsidR="003A7FDC" w:rsidRPr="004E2ECF" w:rsidRDefault="004E2ECF">
      <w:pPr>
        <w:pStyle w:val="Obszartekstu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4E2ECF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9. Od projektanta oczekuje się uczestniczenia w czynnościach proceduralnych: </w:t>
      </w:r>
    </w:p>
    <w:p w:rsidR="003A7FDC" w:rsidRPr="004E2ECF" w:rsidRDefault="004E2ECF">
      <w:pPr>
        <w:pStyle w:val="Obszartekstu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4E2ECF">
        <w:rPr>
          <w:rFonts w:ascii="Times New Roman" w:hAnsi="Times New Roman" w:cs="Times New Roman"/>
          <w:color w:val="000000"/>
          <w:sz w:val="22"/>
          <w:szCs w:val="22"/>
          <w:lang w:val="pl-PL"/>
        </w:rPr>
        <w:t>1) udzielanie informacji  zainteresowanym  w trakcie wyłożenia projektu Planu</w:t>
      </w:r>
    </w:p>
    <w:p w:rsidR="003A7FDC" w:rsidRPr="004E2ECF" w:rsidRDefault="004E2ECF">
      <w:pPr>
        <w:pStyle w:val="Obszartekstu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4E2ECF">
        <w:rPr>
          <w:rFonts w:ascii="Times New Roman" w:hAnsi="Times New Roman" w:cs="Times New Roman"/>
          <w:color w:val="000000"/>
          <w:sz w:val="22"/>
          <w:szCs w:val="22"/>
          <w:lang w:val="pl-PL"/>
        </w:rPr>
        <w:t>2) uczestniczenie w dyskusji publicznej nad przyjętymi rozwiązaniami w projekcie Planu</w:t>
      </w:r>
    </w:p>
    <w:p w:rsidR="003A7FDC" w:rsidRPr="004E2ECF" w:rsidRDefault="004E2ECF">
      <w:pPr>
        <w:pStyle w:val="Obszartekstu"/>
        <w:rPr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3) Wykonawca zobowiązany będzie w ramach realizacji przedmiotu zamówienia do udziału w spotkaniach z Zamawiającym, </w:t>
      </w:r>
      <w:r w:rsidRPr="004E2ECF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udziału na posiedzeniach Rady Miejskiej i Komisjach Rady Miejskiej, Gminnej Komisji Urbanistycznej oraz w zebraniach sołeckich Gminy </w:t>
      </w:r>
      <w:proofErr w:type="spellStart"/>
      <w:r w:rsidRPr="004E2ECF">
        <w:rPr>
          <w:rFonts w:ascii="Times New Roman" w:hAnsi="Times New Roman" w:cs="Times New Roman"/>
          <w:color w:val="000000"/>
          <w:sz w:val="22"/>
          <w:szCs w:val="22"/>
          <w:lang w:val="pl-PL"/>
        </w:rPr>
        <w:t>Orzesze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.</w:t>
      </w:r>
    </w:p>
    <w:p w:rsidR="003A7FDC" w:rsidRPr="004E2ECF" w:rsidRDefault="004E2ECF">
      <w:pPr>
        <w:pStyle w:val="Obszartekstu"/>
        <w:rPr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4) Konieczność udziału w spotkaniach będzie każdorazowo uzgadniana z Wykonawcą. </w:t>
      </w:r>
      <w:r w:rsidRPr="004E2ECF">
        <w:rPr>
          <w:rFonts w:ascii="Times New Roman" w:hAnsi="Times New Roman" w:cs="Times New Roman"/>
          <w:color w:val="000000"/>
          <w:sz w:val="22"/>
          <w:szCs w:val="22"/>
          <w:lang w:val="pl-PL"/>
        </w:rPr>
        <w:t>Spotkania odbywać się będą w siedzibie Zamawiającego oraz w przypadku zebrań sołeckich w siedzibach tych Rad. O terminie spotkania Wykonawca zostanie powiadomiony telefonicznie/faxem najpóźniej na 5 dni przed ustalonym terminem. Spotkania organizowane będą w celu wyjaśnienia zagadnień związanych z przygotowywanym zakresem przedmiotu zamówienia. Udział w spotkaniach nie będzie skutkował zmianą wynagrodzenia za opracowanie.</w:t>
      </w:r>
    </w:p>
    <w:p w:rsidR="003A7FDC" w:rsidRDefault="003A7FDC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10.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Po stronie wykonawcy leży: uzyskiwanie uzgodnień i opinii (wraz z ewentualnymi rozdzielnikami do niniejszych dokumentów), wprowadzanie w projekcie Planu zmian wynikających z uzgodnień i rozpatrzonych uwag złożonych po wyłożeniu do publicznego wglądu, przygotowanie treści uchwały przyjmującej Plan. Zamówienie obejmuje wykonanie wszystkich niezbędnych dokumentów związanych ze zmianą. </w:t>
      </w:r>
    </w:p>
    <w:p w:rsidR="003A7FDC" w:rsidRDefault="003A7FDC">
      <w:pPr>
        <w:pStyle w:val="Zwykytekst1"/>
        <w:jc w:val="both"/>
        <w:rPr>
          <w:rFonts w:ascii="Times New Roman" w:hAnsi="Times New Roman" w:cs="Times New Roman"/>
          <w:color w:val="3333FF"/>
          <w:sz w:val="22"/>
          <w:szCs w:val="22"/>
        </w:rPr>
      </w:pP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11.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Materiały wstępne zapewniane przez Urząd dla wykonawcy realizującego zamówienie:</w:t>
      </w: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1) Studium w formie elektronicznej i graficznej</w:t>
      </w: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2) materiały zawierające wnioski do uwzględnienia w opracowywanym Planie</w:t>
      </w: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Zakłada się sporządzenie rysunku Planu w tradycyjnej formie rysunkowej i w formie elektronicznej.</w:t>
      </w:r>
    </w:p>
    <w:p w:rsidR="003A7FDC" w:rsidRDefault="003A7FDC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12.</w:t>
      </w:r>
      <w:r>
        <w:rPr>
          <w:rFonts w:cs="Times New Roman"/>
          <w:color w:val="000000"/>
          <w:sz w:val="22"/>
          <w:szCs w:val="22"/>
        </w:rPr>
        <w:t xml:space="preserve"> Wykonawca przekaże Zamawiającemu przedmiot umowy w wersji elektronicznej (nośnik elektroniczny) oraz w postaci drukowanej w następującej ilości egzemplarzy:</w:t>
      </w:r>
    </w:p>
    <w:p w:rsidR="003A7FDC" w:rsidRDefault="004E2ECF">
      <w:pPr>
        <w:pStyle w:val="Zwykytekst1"/>
        <w:jc w:val="both"/>
        <w:rPr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1) rysunek kolorowy Planu  w skali 1:2000 – 3 egz. (w tym jeden egzemplarz sklejony w całość i naklejony na płótno lub zalaminowany do umieszczenia na ścianie)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na podkładzie map ewidencyjnych</w:t>
      </w:r>
    </w:p>
    <w:p w:rsidR="003A7FDC" w:rsidRDefault="004E2ECF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2) w formie książkowej projekt Planu, zgodnie z ustawą z dnia 27 marca 2003 r. o planowaniu i zagospodarowaniu przestrzennym (Dz.U. 2016 poz. 778</w:t>
      </w:r>
      <w:r w:rsidR="001C5CEF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proofErr w:type="spellStart"/>
      <w:r w:rsidR="001C5CEF">
        <w:rPr>
          <w:rFonts w:ascii="Times New Roman" w:hAnsi="Times New Roman" w:cs="Times New Roman"/>
          <w:color w:val="000000"/>
          <w:sz w:val="22"/>
          <w:szCs w:val="22"/>
        </w:rPr>
        <w:t>późn</w:t>
      </w:r>
      <w:proofErr w:type="spellEnd"/>
      <w:r w:rsidR="001C5CEF">
        <w:rPr>
          <w:rFonts w:ascii="Times New Roman" w:hAnsi="Times New Roman" w:cs="Times New Roman"/>
          <w:color w:val="000000"/>
          <w:sz w:val="22"/>
          <w:szCs w:val="22"/>
        </w:rPr>
        <w:t>. zm.</w:t>
      </w:r>
      <w:r>
        <w:rPr>
          <w:rFonts w:ascii="Times New Roman" w:hAnsi="Times New Roman" w:cs="Times New Roman"/>
          <w:color w:val="000000"/>
          <w:sz w:val="22"/>
          <w:szCs w:val="22"/>
        </w:rPr>
        <w:t>) oraz zgodnie z rozporządzeniem Ministra Infrastruktury z dn. 28 kwietnia 2004 r. w sprawie zakresu studium uwarunkowań i kierunków zagospodarowania przestrzennego gminy (Dz. U. z 2004 r. Nr 118, poz. 1233</w:t>
      </w:r>
      <w:r w:rsidR="001C5CEF">
        <w:rPr>
          <w:rFonts w:ascii="Times New Roman" w:hAnsi="Times New Roman" w:cs="Times New Roman"/>
          <w:color w:val="000000"/>
          <w:sz w:val="22"/>
          <w:szCs w:val="22"/>
        </w:rPr>
        <w:t xml:space="preserve"> z późn.zm.</w:t>
      </w:r>
      <w:r>
        <w:rPr>
          <w:rFonts w:ascii="Times New Roman" w:hAnsi="Times New Roman" w:cs="Times New Roman"/>
          <w:color w:val="000000"/>
          <w:sz w:val="22"/>
          <w:szCs w:val="22"/>
        </w:rPr>
        <w:t>) do wewnętrznego opiniowania - w 3 egz.</w:t>
      </w: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3) projekt Planu do uzgodnienia i opiniowania - w ilości odpowiednio do wymogów ustawy o planowaniu i zagospodarowaniu przestrzennym + 3 egz. (+ nośnik elektroniczny), </w:t>
      </w: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4) projekt Planu do wyłożenia w skali 1:2000 - w 3 egz. (+ nośnik elektroniczny), </w:t>
      </w: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5) projekt Planu do uchwalenia - w 20 egz., format wydruku nieskalowany A3, (+ nośniki elektroniczne),</w:t>
      </w: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6) Plan po uchwaleniu - w 5 egz. (+ nośnik elektroniczny), 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7) Plan w formie książkowej format A-3 - w 3 egz. 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8) opinie urbanistyczne, wyjaśnienia, uzgodnienia itp. - w 5 egz. 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9) analiza skutków finansowych uchwalenia miejscowego planu zagospodarowania przestrzennego – w 2 egz.</w:t>
      </w:r>
    </w:p>
    <w:p w:rsidR="003A7FDC" w:rsidRDefault="004E2ECF">
      <w:pPr>
        <w:jc w:val="both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13. Załączniki graficzne do Planu Wykonawca przekaże:</w:t>
      </w:r>
    </w:p>
    <w:p w:rsidR="003A7FDC" w:rsidRDefault="004E2ECF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1)  Plan do przedstawienia Burmistrzowi Miasta i Komisji Urbanistyczno- Architektonicznej oraz opiniowania - w ilości 5 sztuk (+ nośniki elektroniczne), - w formacie A.3 w skali odpowiednio pomniejszonej,</w:t>
      </w:r>
    </w:p>
    <w:p w:rsidR="003A7FDC" w:rsidRDefault="004E2ECF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2) Plan do uzgodnienia, do uchwalenia - w formacie A.3 w skali odpowiednio pomniejszonej w ilości odpowiednio do wymogów ustawy o planowaniu i zagospodarowaniu przestrzennym + 3 egz. - do wyłożenia oraz po uchwaleniu Planu przez Radę Miejską - w skali 1:2000 </w:t>
      </w:r>
    </w:p>
    <w:p w:rsidR="003A7FDC" w:rsidRDefault="004E2ECF">
      <w:pPr>
        <w:jc w:val="both"/>
        <w:rPr>
          <w:rFonts w:eastAsia="Marigold (W1);ParkAvenue BT" w:cs="Times New Roman"/>
          <w:b/>
          <w:bCs/>
          <w:color w:val="000000"/>
          <w:sz w:val="22"/>
          <w:szCs w:val="22"/>
        </w:rPr>
      </w:pPr>
      <w:r>
        <w:rPr>
          <w:rFonts w:eastAsia="Marigold (W1);ParkAvenue BT" w:cs="Times New Roman"/>
          <w:b/>
          <w:bCs/>
          <w:color w:val="000000"/>
          <w:sz w:val="22"/>
          <w:szCs w:val="22"/>
        </w:rPr>
        <w:t>14. Wersja elektroniczna opracowania</w:t>
      </w:r>
    </w:p>
    <w:p w:rsidR="003A7FDC" w:rsidRDefault="004E2ECF">
      <w:pPr>
        <w:ind w:left="285" w:hanging="285"/>
        <w:jc w:val="both"/>
        <w:rPr>
          <w:color w:val="000000"/>
          <w:sz w:val="22"/>
          <w:szCs w:val="22"/>
        </w:rPr>
      </w:pPr>
      <w:r>
        <w:rPr>
          <w:rFonts w:eastAsia="Marigold (W1);ParkAvenue BT" w:cs="Times New Roman"/>
          <w:color w:val="000000"/>
          <w:sz w:val="22"/>
          <w:szCs w:val="22"/>
        </w:rPr>
        <w:t>1) Wersję elektroniczną całego opracowania należy dostarczyć Zamawiającemu na</w:t>
      </w:r>
      <w:r>
        <w:rPr>
          <w:color w:val="00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 xml:space="preserve">elektronicznym nośniku danych. </w:t>
      </w:r>
    </w:p>
    <w:p w:rsidR="003A7FDC" w:rsidRDefault="004E2ECF">
      <w:pPr>
        <w:ind w:left="300" w:hanging="300"/>
        <w:jc w:val="both"/>
        <w:rPr>
          <w:color w:val="000000"/>
          <w:sz w:val="22"/>
          <w:szCs w:val="22"/>
        </w:rPr>
      </w:pPr>
      <w:r>
        <w:rPr>
          <w:rFonts w:eastAsia="Marigold (W1);ParkAvenue BT" w:cs="Times New Roman"/>
          <w:color w:val="000000"/>
          <w:sz w:val="22"/>
          <w:szCs w:val="22"/>
        </w:rPr>
        <w:t>2) Wersję elektroniczną opracowania należy sporządzić</w:t>
      </w:r>
      <w:r>
        <w:rPr>
          <w:rFonts w:cs="Times New Roman"/>
          <w:color w:val="000000"/>
          <w:sz w:val="22"/>
          <w:szCs w:val="22"/>
        </w:rPr>
        <w:t xml:space="preserve"> w pliku MS Word, a mapę w formacie       zgodnym (kompatybilnym) z EWMAPA oraz formacie PDF, </w:t>
      </w:r>
      <w:r>
        <w:rPr>
          <w:rFonts w:eastAsia="Times New Roman" w:cs="Times New Roman"/>
          <w:color w:val="000000"/>
          <w:sz w:val="22"/>
          <w:szCs w:val="22"/>
        </w:rPr>
        <w:t>tekst uchwały w formacie XML</w:t>
      </w:r>
    </w:p>
    <w:p w:rsidR="003A7FDC" w:rsidRDefault="004E2ECF">
      <w:pPr>
        <w:ind w:left="285" w:hanging="285"/>
        <w:jc w:val="both"/>
        <w:rPr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3) </w:t>
      </w:r>
      <w:r>
        <w:rPr>
          <w:rFonts w:eastAsia="Marigold (W1);ParkAvenue BT" w:cs="Times New Roman"/>
          <w:color w:val="000000"/>
          <w:sz w:val="22"/>
          <w:szCs w:val="22"/>
        </w:rPr>
        <w:t>Wersję elektroniczną opracowania należy sporządzić zgodnie z specyfikacją zintegrowanego systemu zarządzania Gminami Powiatu Mikołowskiego i Powiatem Mikołowskim w oparciu o system informacji o terenie (GIS)</w:t>
      </w:r>
    </w:p>
    <w:p w:rsidR="003A7FDC" w:rsidRDefault="003A7FDC">
      <w:pPr>
        <w:jc w:val="both"/>
        <w:rPr>
          <w:rFonts w:cs="Times New Roman"/>
          <w:color w:val="3333FF"/>
          <w:sz w:val="22"/>
          <w:szCs w:val="22"/>
        </w:rPr>
      </w:pPr>
    </w:p>
    <w:sectPr w:rsidR="003A7FDC">
      <w:footerReference w:type="default" r:id="rId8"/>
      <w:pgSz w:w="11906" w:h="16838"/>
      <w:pgMar w:top="1135" w:right="1134" w:bottom="1134" w:left="1134" w:header="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E4" w:rsidRDefault="00A672E4">
      <w:r>
        <w:separator/>
      </w:r>
    </w:p>
  </w:endnote>
  <w:endnote w:type="continuationSeparator" w:id="0">
    <w:p w:rsidR="00A672E4" w:rsidRDefault="00A6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gold (W1)">
    <w:altName w:val="Pristina"/>
    <w:charset w:val="EE"/>
    <w:family w:val="script"/>
    <w:pitch w:val="variable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-BoldM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rigold (W1);ParkAvenue B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2E4" w:rsidRDefault="00A672E4">
    <w:pPr>
      <w:pStyle w:val="Stopka"/>
      <w:ind w:right="360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4" behindDoc="0" locked="0" layoutInCell="1" allowOverlap="1" wp14:anchorId="287BE05D" wp14:editId="335B1E16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64490" cy="144145"/>
              <wp:effectExtent l="0" t="0" r="0" b="0"/>
              <wp:wrapSquare wrapText="largest"/>
              <wp:docPr id="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449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672E4" w:rsidRDefault="00A672E4">
                          <w:pPr>
                            <w:pStyle w:val="Stopka"/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66E0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9525" tIns="9525" rIns="9525" bIns="952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6" type="#_x0000_t202" style="position:absolute;margin-left:455.05pt;margin-top:.05pt;width:28.7pt;height:11.3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" stroked="f">
              <v:fill opacity="0"/>
              <v:textbox inset=".75pt,.75pt,.75pt,.75pt">
                <w:txbxContent>
                  <w:p w:rsidR="00A672E4" w:rsidRDefault="00A672E4">
                    <w:pPr>
                      <w:pStyle w:val="Stopka"/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66E0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E4" w:rsidRDefault="00A672E4">
      <w:r>
        <w:separator/>
      </w:r>
    </w:p>
  </w:footnote>
  <w:footnote w:type="continuationSeparator" w:id="0">
    <w:p w:rsidR="00A672E4" w:rsidRDefault="00A67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0F0"/>
    <w:multiLevelType w:val="multilevel"/>
    <w:tmpl w:val="2796F6FE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0D109D"/>
    <w:multiLevelType w:val="multilevel"/>
    <w:tmpl w:val="2E8E7A8C"/>
    <w:lvl w:ilvl="0">
      <w:start w:val="1"/>
      <w:numFmt w:val="decimal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abstractNum w:abstractNumId="2">
    <w:nsid w:val="5FE17BAB"/>
    <w:multiLevelType w:val="multilevel"/>
    <w:tmpl w:val="5EC4ECF6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abstractNum w:abstractNumId="3">
    <w:nsid w:val="6F375D09"/>
    <w:multiLevelType w:val="multilevel"/>
    <w:tmpl w:val="F3D603E0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abstractNum w:abstractNumId="4">
    <w:nsid w:val="745814EB"/>
    <w:multiLevelType w:val="multilevel"/>
    <w:tmpl w:val="7008522C"/>
    <w:lvl w:ilvl="0">
      <w:start w:val="1"/>
      <w:numFmt w:val="decimal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7FDC"/>
    <w:rsid w:val="00066E0A"/>
    <w:rsid w:val="001C5CEF"/>
    <w:rsid w:val="002B272F"/>
    <w:rsid w:val="003A7FDC"/>
    <w:rsid w:val="004E2ECF"/>
    <w:rsid w:val="006A7499"/>
    <w:rsid w:val="008B1723"/>
    <w:rsid w:val="00932656"/>
    <w:rsid w:val="00977A1C"/>
    <w:rsid w:val="00A672E4"/>
    <w:rsid w:val="00E1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1">
    <w:name w:val="WW-Domyślna czcionka akapitu1"/>
    <w:qFormat/>
  </w:style>
  <w:style w:type="character" w:customStyle="1" w:styleId="Numerstron">
    <w:name w:val="Numer stron"/>
    <w:basedOn w:val="WW-Domylnaczcionkaakapitu1"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bCs/>
      <w:color w:val="000000"/>
      <w:sz w:val="24"/>
      <w:szCs w:val="24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Normalny"/>
    <w:qFormat/>
    <w:pPr>
      <w:jc w:val="both"/>
    </w:pPr>
    <w:rPr>
      <w:rFonts w:ascii="Marigold (W1)" w:eastAsia="Marigold (W1)" w:hAnsi="Marigold (W1)" w:cs="Marigold (W1)"/>
      <w:lang w:val="en-US"/>
    </w:rPr>
  </w:style>
  <w:style w:type="paragraph" w:customStyle="1" w:styleId="Zwykytekst1">
    <w:name w:val="Zwykły tekst1"/>
    <w:basedOn w:val="Normalny"/>
    <w:qFormat/>
    <w:rPr>
      <w:rFonts w:ascii="Courier New" w:eastAsia="Times New Roman" w:hAnsi="Courier New" w:cs="Courier New"/>
      <w:sz w:val="20"/>
    </w:rPr>
  </w:style>
  <w:style w:type="paragraph" w:customStyle="1" w:styleId="WW-Tekstpodstawowy2">
    <w:name w:val="WW-Tekst podstawowy 2"/>
    <w:basedOn w:val="Normalny"/>
    <w:qFormat/>
    <w:pPr>
      <w:suppressAutoHyphens w:val="0"/>
      <w:jc w:val="both"/>
    </w:pPr>
    <w:rPr>
      <w:rFonts w:eastAsia="Times New Roman" w:cs="Times New Roman"/>
    </w:rPr>
  </w:style>
  <w:style w:type="paragraph" w:customStyle="1" w:styleId="Zawartoramki">
    <w:name w:val="Zawartość ramki"/>
    <w:basedOn w:val="Tretekstu"/>
    <w:qFormat/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pPr>
      <w:spacing w:before="60"/>
      <w:jc w:val="center"/>
    </w:pPr>
    <w:rPr>
      <w:sz w:val="36"/>
      <w:szCs w:val="36"/>
    </w:rPr>
  </w:style>
  <w:style w:type="numbering" w:customStyle="1" w:styleId="WW8Num2">
    <w:name w:val="WW8Num2"/>
  </w:style>
  <w:style w:type="numbering" w:customStyle="1" w:styleId="WW8Num3">
    <w:name w:val="WW8Num3"/>
  </w:style>
  <w:style w:type="paragraph" w:styleId="Tekstdymka">
    <w:name w:val="Balloon Text"/>
    <w:basedOn w:val="Normalny"/>
    <w:link w:val="TekstdymkaZnak"/>
    <w:uiPriority w:val="99"/>
    <w:semiHidden/>
    <w:unhideWhenUsed/>
    <w:rsid w:val="004E2ECF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CF"/>
    <w:rPr>
      <w:rFonts w:ascii="Tahoma" w:hAnsi="Tahoma"/>
      <w:sz w:val="16"/>
      <w:szCs w:val="14"/>
    </w:rPr>
  </w:style>
  <w:style w:type="paragraph" w:styleId="Akapitzlist">
    <w:name w:val="List Paragraph"/>
    <w:basedOn w:val="Normalny"/>
    <w:uiPriority w:val="34"/>
    <w:qFormat/>
    <w:rsid w:val="002B272F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Różańska</dc:creator>
  <cp:lastModifiedBy>UMO</cp:lastModifiedBy>
  <cp:revision>12</cp:revision>
  <cp:lastPrinted>2017-01-24T09:19:00Z</cp:lastPrinted>
  <dcterms:created xsi:type="dcterms:W3CDTF">2016-02-11T10:18:00Z</dcterms:created>
  <dcterms:modified xsi:type="dcterms:W3CDTF">2017-01-26T07:36:00Z</dcterms:modified>
  <dc:language>pl-PL</dc:language>
</cp:coreProperties>
</file>