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 w:rsidRPr="00515B0E"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Miasto </w:t>
      </w:r>
      <w:proofErr w:type="spellStart"/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Orzesze</w:t>
      </w:r>
      <w:proofErr w:type="spellEnd"/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43-180 </w:t>
      </w:r>
      <w:proofErr w:type="spellStart"/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Orzesze</w:t>
      </w:r>
      <w:proofErr w:type="spellEnd"/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515B0E" w:rsidP="00515B0E">
      <w:pPr>
        <w:suppressAutoHyphens/>
        <w:spacing w:before="100" w:after="0" w:line="240" w:lineRule="auto"/>
        <w:ind w:left="1429" w:firstLine="698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</w:p>
    <w:p w:rsid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„Dostawa produktów żywnościowych na potrzeby wyżywienia dzieci w przedszkolu nr 2 w Orzeszu”</w:t>
      </w:r>
    </w:p>
    <w:p w:rsidR="006A1D68" w:rsidRP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Wykonawca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</w:t>
      </w:r>
      <w:r w:rsidRPr="00515B0E">
        <w:rPr>
          <w:rFonts w:ascii="Times New Roman" w:eastAsia="Arial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że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…………..…………………………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8E4B0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WRZP.271.38.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1D68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E4B0D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A89A0-F750-4AF0-89F5-5571E294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2017-08-04T06:52:00Z</dcterms:modified>
</cp:coreProperties>
</file>